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Helvetica"/>
          <w:b/>
          <w:bCs/>
          <w:color w:val="auto"/>
          <w:spacing w:val="-11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Helvetica"/>
          <w:b/>
          <w:bCs/>
          <w:color w:val="auto"/>
          <w:spacing w:val="-11"/>
          <w:kern w:val="0"/>
          <w:sz w:val="44"/>
          <w:szCs w:val="44"/>
          <w:lang w:val="en-US" w:eastAsia="zh-CN" w:bidi="ar-SA"/>
        </w:rPr>
        <w:t>中央经济工作会议在北京举行 习近平李克强</w:t>
      </w:r>
    </w:p>
    <w:p>
      <w:pPr>
        <w:jc w:val="center"/>
        <w:outlineLvl w:val="0"/>
        <w:rPr>
          <w:rFonts w:hint="eastAsia" w:ascii="黑体" w:hAnsi="黑体" w:eastAsia="黑体" w:cs="Helvetica"/>
          <w:b/>
          <w:bCs/>
          <w:color w:val="auto"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Helvetica"/>
          <w:b/>
          <w:bCs/>
          <w:color w:val="auto"/>
          <w:spacing w:val="-11"/>
          <w:kern w:val="0"/>
          <w:sz w:val="44"/>
          <w:szCs w:val="44"/>
          <w:lang w:val="en-US" w:eastAsia="zh-CN" w:bidi="ar-SA"/>
        </w:rPr>
        <w:t>作重要讲话 栗战书汪洋王沪宁赵乐际韩正</w:t>
      </w:r>
    </w:p>
    <w:p>
      <w:pPr>
        <w:jc w:val="center"/>
        <w:outlineLvl w:val="0"/>
        <w:rPr>
          <w:rFonts w:hint="eastAsia" w:ascii="黑体" w:hAnsi="黑体" w:eastAsia="黑体" w:cs="Helvetica"/>
          <w:b/>
          <w:bCs/>
          <w:color w:val="auto"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Helvetica"/>
          <w:b/>
          <w:bCs/>
          <w:color w:val="auto"/>
          <w:spacing w:val="-11"/>
          <w:kern w:val="0"/>
          <w:sz w:val="44"/>
          <w:szCs w:val="44"/>
          <w:lang w:val="en-US" w:eastAsia="zh-CN" w:bidi="ar-SA"/>
        </w:rPr>
        <w:t>出席会议</w:t>
      </w:r>
    </w:p>
    <w:bookmarkEnd w:id="0"/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2021年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来源：新华网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新华社北京12月10日电  中央经济工作会议12月8日至10日在北京举行。中共中央总书记、国家主席、中央军委主席习近平，中共中央政治局常委李克强、栗战书、汪洋、王沪宁、赵乐际、韩正出席会议。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习近平在会上发表重要讲话，总结2021年经济工作，分析当前经济形势，部署2022年经济工作。李克强在讲话中对明年经济工作作出具体部署，并作了总结讲话。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认为，今年是党和国家历史上具有里程碑意义的一年。我们隆重庆祝中国共产党成立一百周年，实现第一个百年奋斗目标，开启向第二个百年奋斗目标进军新征程，沉着应对百年变局和世纪疫情，构建新发展格局迈出新步伐，高质量发展取得新成效，实现了“十四五”良好开局。我国经济发展和疫情防控保持全球领先地位，国家战略科技力量加快壮大，产业链韧性得到提升，改革开放向纵深推进，民生保障有力有效，生态文明建设持续推进。这些成绩的取得，是以习近平同志为核心的党中央坚强领导的结果，是全党全国各族人民勠力同心、艰苦奋斗的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指出，在充分肯定成绩的同时，必须看到我国经济发展面临需求收缩、供给冲击、预期转弱三重压力。世纪疫情冲击下，百年变局加速演进，外部环境更趋复杂严峻和不确定。我们既要正视困难，又要坚定信心。我国经济韧性强，长期向好的基本面不会改变。无论国际风云如何变幻，我们都要坚定不移做好自己的事情，不断做强经济基础，增强科技创新能力，坚持多边主义，主动对标高标准国际经贸规则，以高水平开放促进深层次改革、推动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认为，在应对风险挑战的实践中，我们进一步积累了对做好经济工作的规律性认识。必须坚持党中央集中统一领导，沉着应对重大挑战，步调一致向前进。必须坚持高质量发展，坚持以经济建设为中心是党的基本路线的要求，全党都要聚精会神贯彻执行，推动经济实现质的稳步提升和量的合理增长。必须坚持稳中求进，调整政策和推动改革要把握好时度效，坚持先立后破、稳扎稳打。必须加强统筹协调，坚持系统观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强调，明年将召开党的二十大，这是党和国家政治生活中的一件大事，要保持平稳健康的经济环境、国泰民安的社会环境、风清气正的政治环境。做好明年经济工作，要以习近平新时代中国特色社会主义思想为指导，全面贯彻落实党的十九大和十九届历次全会精神，弘扬伟大建党精神，坚持稳中求进工作总基调，完整、准确、全面贯彻新发展理念，加快构建新发展格局，全面深化改革开放，坚持创新驱动发展，推动高质量发展，坚持以供给侧结构性改革为主线，统筹疫情防控和经济社会发展，统筹发展和安全，继续做好“六稳”、“六保”工作，持续改善民生，着力稳定宏观经济大盘，保持经济运行在合理区间，保持社会大局稳定，迎接党的二十大胜利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会议要求，明年经济工作要稳字当头、稳中求进，各地区各部门要担负起稳定宏观经济的责任，各方面要积极推出有利于经济稳定的政策，政策发力适当靠前。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一是宏观政策要稳健有效。要继续实施积极的财政政策和稳健的货币政策。积极的财政政策要提升效能，更加注重精准、可持续。要保证财政支出强度，加快支出进度。实施新的减税降费政策，强化对中小微企业、个体工商户、制造业、风险化解等的支持力度，适度超前开展基础设施投资。党政机关要坚持过紧日子。严肃财经纪律。坚决遏制新增地方政府隐性债务。稳健的货币政策要灵活适度，保持流动性合理充裕。引导金融机构加大对实体经济特别是小微企业、科技创新、绿色发展的支持。财政政策和货币政策要协调联动，跨周期和逆周期宏观调控政策要有机结合。</w:t>
      </w:r>
      <w:r>
        <w:rPr>
          <w:rFonts w:hint="default"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  <w:lang w:val="en-US" w:eastAsia="zh-CN" w:bidi="ar-SA"/>
        </w:rPr>
        <w:t>实施好扩大内需战略，增强发展内生动力。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二是微观政策要持续激发市场主体活力。要提振市场主体信心，深入推进公平竞争政策实施，加强反垄断和反不正当竞争，以公正监管保障公平竞争。强化知识产权保护，营造各类所有制企业竞相发展的良好环境。强化契约精神，有效治理恶意拖欠账款和逃废债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三是结构政策要着力畅通国民经济循环。要深化供给侧结构性改革，重在畅通国内大循环，重在突破供给约束堵点，重在打通生产、分配、流通、消费各环节。要提升制造业核心竞争力，启动一批产业基础再造工程项目，激发涌现一大批“专精特新”企业。加快形成内外联通、安全高效的物流网络。加快数字化改造，促进传统产业升级。要坚持房子是用来住的、不是用来炒的定位，加强预期引导，探索新的发展模式，坚持租购并举，加快发展长租房市场，推进保障性住房建设，支持商品房市场更好满足购房者的合理住房需求，因城施策促进房地产业良性循环和健康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四是科技政策要扎实落地。要实施科技体制改革三年行动方案，制定实施基础研究十年规划。强化国家战略科技力量，发挥好国家实验室作用，重组全国重点实验室，推进科研院所改革。强化企业创新主体地位，深化产学研结合。完善优化科技创新生态，形成扎实的科研作风。继续开展国际科技合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五是改革开放政策要激活发展动力。要抓好要素市场化配置综合改革试点，全面实行股票发行注册制，完成国企改革三年行动任务，稳步推进电网、铁路等自然垄断行业改革。调动地方改革积极性，鼓励各地因地制宜、主动改革。扩大高水平对外开放，推动制度型开放，落实好外资企业国民待遇，吸引更多跨国公司投资，推动重大外资项目加快落地。推动共建“一带一路”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六是区域政策要增强发展的平衡性协调性。要深入实施区域重大战略和区域协调发展战略，促进东、中、西和东北地区协调发展。全面推进乡村振兴，提升新型城镇化建设质量。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七是社会政策要兜住兜牢民生底线。要统筹推进经济发展和民生保障，健全常住地提供基本公共服务制度。解决好高校毕业生等青年就业问题，健全灵活就业劳动用工和社会保障政策。推进基本养老保险全国统筹。推动新的生育政策落地见效，积极应对人口老龄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会议认为，进入新发展阶段，我国发展内外环境发生深刻变化，</w:t>
      </w:r>
      <w:r>
        <w:rPr>
          <w:rFonts w:hint="default"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  <w:lang w:val="en-US" w:eastAsia="zh-CN" w:bidi="ar-SA"/>
        </w:rPr>
        <w:t>面临许多新的重大理论和实践问题，需要正确认识和把握。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要正确认识和把握实现共同富裕的战略目标和实践途径。在我国社会主义制度下，既要不断解放和发展社会生产力，不断创造和积累社会财富，又要防止两极分化。实现共同富裕目标，首先要通过全国人民共同奋斗把“蛋糕”做大做好，然后通过合理的制度安排把“蛋糕”切好分好。这是一个长期的历史过程，要稳步朝着这个目标迈进。要在推动高质量发展中强化就业优先导向，提高经济增长的就业带动力。要发挥分配的功能和作用，坚持按劳分配为主体，完善按要素分配政策，加大税收、社保、转移支付等的调节力度。支持有意愿有能力的企业和社会群体积极参与公益慈善事业。要坚持尽力而为、量力而行，完善公共服务政策制度体系，在教育、医疗、养老、住房等人民群众最关心的领域精准提供基本公共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要正确认识和把握资本的特性和行为规律。社会主义市场经济是一个伟大创造，社会主义市场经济中必然会有各种形态的资本，要发挥资本作为生产要素的积极作用，同时有效控制其消极作用。要为资本设置“红绿灯”，依法加强对资本的有效监管，防止资本野蛮生长。要支持和引导资本规范健康发展，坚持和完善社会主义基本经济制度，毫不动摇巩固和发展公有制经济，毫不动摇鼓励、支持、引导非公有制经济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要正确认识和把握初级产品供给保障。要坚持节约优先，实施全面节约战略。在生产领域，推进资源全面节约、集约、循环利用。在消费领域，增强全民节约意识，倡导简约适度、绿色低碳的生活方式。要增强国内资源生产保障能力，加快油气等资源先进开采技术开发应用，加快构建废弃物循环利用体系。要把提高农业综合生产能力放在更加突出的位置，持续推进高标准农田建设，深入实施种业振兴行动，提高农机装备水平，保障种粮农民合理收益，中国人的饭碗任何时候都要牢牢端在自己手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要正确认识和把握防范化解重大风险。要继续按照稳定大局、统筹协调、分类施策、精准拆弹的方针，抓好风险处置工作，加强金融法治建设，压实地方、金融监管、行业主管等各方责任，压实企业自救主体责任。要强化能力建设，加强金融监管干部队伍建设。化解风险要有充足资源，研究制定化解风险的政策，要广泛配合，完善金融风险处置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要正确认识和把握碳达峰碳中和。实现碳达峰碳中和是推动高质量发展的内在要求，要坚定不移推进，但不可能毕其功于一役。要坚持全国统筹、节约优先、双轮驱动、内外畅通、防范风险的原则。传统能源逐步退出要建立在新能源安全可靠的替代基础上。要立足以煤为主的基本国情，抓好煤炭清洁高效利用，增加新能源消纳能力，推动煤炭和新能源优化组合。要狠抓绿色低碳技术攻关。要科学考核，新增可再生能源和原料用能不纳入能源消费总量控制，创造条件尽早实现能耗“双控”向碳排放总量和强度“双控”转变，加快形成减污降碳的激励约束机制，防止简单层层分解。要确保能源供应，大企业特别是国有企业要带头保供稳价。要深入推动能源革命，加快建设能源强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指出，要继续做好“六稳”、“六保”工作特别是保就业保民生保市场主体，围绕保持经济运行在合理区间，加强和改善宏观调控，加大宏观政策跨周期调节力度，提高宏观调控的前瞻性针对性。市场主体承载着数亿人的就业创业。要继续面向市场主体实施新的减税降费，帮助他们特别是中小微企业、个体工商户减负纾困、恢复发展。加大对实体经济融资支持力度，促进中小微企业融资增量、扩面、降价。抓好重点群体就业，落实落细稳就业举措。推动财力下沉，更好支持基层政府落实助企纾困政策和保基本民生保工资保运转。加强煤电油气运等调节，促进电力充足供应。要深化重点领域改革，更大激发市场活力和发展内生动力，运用市场化机制激励企业创新投入。促进多种所有制经济共同发展，优化民营经济发展环境，依法保护各类市场主体产权和合法权益，政策要一视同仁、平等对待。扩大高水平开放，多措并举稳定外贸，保障产业链供应链稳定，加大吸引外资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要求，各级党委和政府、各级领导干部要自觉同党中央保持高度一致，提高政治判断力、政治领悟力、政治执行力，还必须学习历史知识、厚植文化底蕴、强化生态观念，要落实到行动上，体现到贯彻落实党的路线方针政策的实际行动上，体现到推动高质量发展的实际行动上，体现到为党分忧、为国尽责、为民奉献的实际行动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指出，领导经济工作必须尊重客观实际和群众需求，必须有系统思维、科学谋划。领导干部要提高领导经济工作的专业能力，经济社会发展是一个系统工程，必须综合考虑政治和经济、现实和历史、物质和文化、发展和民生、资源和生态、国内和国际等多方面因素。领导干部要加强经济学知识、科技知识学习，特别是要悟透以人民为中心的发展思想，坚持正确政绩观，敬畏历史、敬畏文化、敬畏生态，慎重决策、慎重用权。要加强调查研究，坚持“三严三实”，坚决防止简单化、乱作为，坚决反对不担当、不作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强调，要坚持“外防输入、内防反弹”，科学精准做好疫情防控工作。要统筹安排好煤电油气运保障供应。做好粮油肉蛋奶果蔬等保供稳价。保障农民工工资发放，加强安全生产和公共安全。要全力做好冬奥会、冬残奥会服务保障工作，确保办成一届简约、安全、精彩的奥运盛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会议号召，全党同志要紧密团结在以习近平同志为核心的党中央周围，增强“四个意识”，坚定“四个自信”，做到“两个维护”，运用好党史学习教育成果，以实际行动把党中央决策部署落实到位，迎接党的二十大胜利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中共中央政治局委员、中央书记处书记，全国人大常委会有关领导同志，国务委员，最高人民法院院长，最高人民检察院检察长，</w:t>
      </w:r>
      <w:r>
        <w:rPr>
          <w:rFonts w:hint="default" w:ascii="仿宋_GB2312" w:hAnsi="仿宋_GB2312" w:eastAsia="仿宋_GB2312" w:cs="仿宋_GB2312"/>
          <w:bCs/>
          <w:color w:val="auto"/>
          <w:spacing w:val="-11"/>
          <w:kern w:val="0"/>
          <w:sz w:val="32"/>
          <w:szCs w:val="32"/>
          <w:lang w:val="en-US" w:eastAsia="zh-CN" w:bidi="ar-SA"/>
        </w:rPr>
        <w:t>全国政协有关领导同志以及中央军委委员等出席会议。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 w:bidi="ar-SA"/>
        </w:rPr>
        <w:t>各省、自治区、直辖市和计划单列市、新疆生产建设兵团党政主要负责同志，中央和国家机关有关部门、有关人民团体、中央管理的部分金融机构和企业、中央军委机关各部门主要负责同志等参加会议。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0D9E"/>
    <w:rsid w:val="56C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2021-12-14T00:37:00Z</dcterms:created>
  <dc:creator>秦杨梅</dc:creator>
  <cp:lastModifiedBy>秦杨梅</cp:lastModifiedBy>
  <dcterms:modified xsi:type="dcterms:W3CDTF">2021-12-14T00:38:18Z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56C340C78F314C6B99B34D1A98219677</vt:lpwstr>
  </property>
</Properties>
</file>