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0"/>
          <w:szCs w:val="48"/>
          <w:lang w:val="en-US" w:eastAsia="zh-CN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000000"/>
          <w:kern w:val="0"/>
          <w:sz w:val="40"/>
          <w:szCs w:val="48"/>
          <w:lang w:val="en-US" w:eastAsia="zh-CN"/>
        </w:rPr>
        <w:t xml:space="preserve">教育部等五部门印发《关于教材工作责任追究 </w:t>
      </w:r>
    </w:p>
    <w:p>
      <w:pPr>
        <w:widowControl/>
        <w:jc w:val="center"/>
      </w:pPr>
      <w:r>
        <w:rPr>
          <w:rFonts w:hint="eastAsia" w:ascii="黑体" w:hAnsi="黑体" w:eastAsia="黑体" w:cs="宋体"/>
          <w:b/>
          <w:bCs/>
          <w:color w:val="000000"/>
          <w:kern w:val="0"/>
          <w:sz w:val="40"/>
          <w:szCs w:val="48"/>
          <w:lang w:val="en-US" w:eastAsia="zh-CN"/>
        </w:rPr>
        <w:t>的指导意见》</w:t>
      </w:r>
      <w:bookmarkEnd w:id="0"/>
      <w:r>
        <w:rPr>
          <w:rFonts w:hint="eastAsia" w:ascii="黑体" w:hAnsi="宋体" w:eastAsia="黑体" w:cs="黑体"/>
          <w:b/>
          <w:color w:val="000000"/>
          <w:kern w:val="0"/>
          <w:sz w:val="48"/>
          <w:szCs w:val="4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 xml:space="preserve">2022 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 xml:space="preserve">年 </w:t>
      </w:r>
      <w:r>
        <w:rPr>
          <w:rFonts w:hint="default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5 月 23 日 来源：教育部网站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为贯彻党中央、国务院关于加强和改进新形势下大中小学教材建设的总体要求，全面落实教材编写、审核、出版、印制发行、选用使用等各方面主体责任，切实提高教材建设水平，近日，教育部、国家新闻出版署、中央网信办、文化和旅游部、市场监管总局联合印发了《关于教材工作责任追究的指导意见》（以下简称《指导意见》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《指导意见》针对大中小学教材编写、审核、出版、印制发行、选用使用等各环节存在的主要责任问题，明确追责情形和处理方式，实行全覆盖、全链条、规范化责任管理。《指导意见》共包括六方面内容：一是强化责任意识，要求各地区各部门各学校树牢责任意识，将教材工作责任压实到单位、落实到人。二是把握基本原则，提出教材工作责任追究要坚持依法依规、全面覆盖、客观公正、惩建结合的基本原则。三是明确追责情形，细化大中小学教材编写（修订）、审核、出版、印制发行、选用使用及发布涉教材信息等方面的追责情形。四是严肃追究问责，明确教材工作责任承担主体和追责处理方式，强调建立分工负责、协调配合的工作机制。五是规范追责程序，明确教材工作责任追究要按照受理、核实、处理的基本程序进行。六是提出数字教材和作为教材使用的讲义、教案、教参，以及民族语言文字教材翻译、编译等工作责任追究，参照《指导意见》及有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《指导意见》印发后，教育部等部门将指导各地区各单位细化教材工作责任追究办法，健全责任落实机制，加大对违法违规行为的查处力度，为高质量教材体系建设提供有力保障。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C5DB7"/>
    <w:rsid w:val="3BD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2022-06-06T07:31:00Z</dcterms:created>
  <dc:creator>Rachel</dc:creator>
  <cp:lastModifiedBy>Rachel</cp:lastModifiedBy>
  <dcterms:modified xsi:type="dcterms:W3CDTF">2022-06-06T07:43:34Z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