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center"/>
        <w:rPr>
          <w:b/>
          <w:bCs/>
          <w:sz w:val="36"/>
          <w:szCs w:val="44"/>
        </w:rPr>
      </w:pPr>
      <w:r>
        <w:rPr>
          <w:rFonts w:hint="eastAsia"/>
          <w:b/>
          <w:bCs/>
          <w:sz w:val="36"/>
          <w:szCs w:val="44"/>
        </w:rPr>
        <w:t>采购平台具体需求</w:t>
      </w:r>
    </w:p>
    <w:p>
      <w:pPr>
        <w:pStyle w:val="2"/>
        <w:numPr>
          <w:ilvl w:val="0"/>
          <w:numId w:val="1"/>
        </w:numPr>
        <w:ind w:firstLine="221"/>
        <w:rPr>
          <w:rFonts w:hint="eastAsia"/>
          <w:b/>
          <w:bCs/>
          <w:sz w:val="22"/>
          <w:szCs w:val="28"/>
        </w:rPr>
      </w:pPr>
      <w:r>
        <w:rPr>
          <w:rFonts w:hint="eastAsia"/>
          <w:b/>
          <w:bCs/>
          <w:sz w:val="22"/>
          <w:szCs w:val="28"/>
        </w:rPr>
        <w:t>服务要求</w:t>
      </w:r>
    </w:p>
    <w:p>
      <w:pPr>
        <w:pStyle w:val="2"/>
        <w:numPr>
          <w:ilvl w:val="0"/>
          <w:numId w:val="2"/>
        </w:numPr>
        <w:spacing w:line="360" w:lineRule="auto"/>
        <w:rPr>
          <w:rFonts w:hint="eastAsia"/>
          <w:sz w:val="24"/>
        </w:rPr>
      </w:pPr>
      <w:r>
        <w:rPr>
          <w:rFonts w:hint="eastAsia"/>
          <w:sz w:val="24"/>
        </w:rPr>
        <w:t>采购平台可保持7天×24小时持续运营，提供在线客户服务。若出现平台采购故障，应在接报后2小时内响应。</w:t>
      </w:r>
      <w:r>
        <w:rPr>
          <w:rFonts w:hint="eastAsia"/>
          <w:sz w:val="24"/>
        </w:rPr>
        <w:br w:type="textWrapping"/>
      </w:r>
      <w:r>
        <w:rPr>
          <w:rFonts w:hint="eastAsia"/>
          <w:sz w:val="24"/>
        </w:rPr>
        <w:t>2、采购平台经营的商品品类需涵盖化学试剂、生物试剂、实验耗材、实验动物、技术服务、仪器设备等科研需求。</w:t>
      </w:r>
      <w:r>
        <w:rPr>
          <w:rFonts w:hint="eastAsia"/>
          <w:sz w:val="24"/>
        </w:rPr>
        <w:br w:type="textWrapping"/>
      </w:r>
      <w:r>
        <w:rPr>
          <w:rFonts w:hint="eastAsia"/>
          <w:sz w:val="24"/>
        </w:rPr>
        <w:t>3、</w:t>
      </w:r>
      <w:r>
        <w:rPr>
          <w:rFonts w:hint="eastAsia"/>
          <w:sz w:val="24"/>
          <w:highlight w:val="none"/>
        </w:rPr>
        <w:t>平台负责对供应商经营资质和所提供的货物、技术服务等进行有效监管，保证无假货、无三无产品，产品页面信息与实际相符。确保采购过程中，采购并使用该货物或货物的任何一部分时，免受第三方提出的侵犯其专利权、商标权、著作权或其它知识产权等任何违反法律法规的一切起诉。如因第三方提出的起诉造成采购人或其工作人员的权益受损时，平台须无条件的承担采购人或其工作人员所提出的赔偿及解除合同等后果。</w:t>
      </w:r>
      <w:r>
        <w:rPr>
          <w:rFonts w:hint="eastAsia"/>
          <w:sz w:val="24"/>
          <w:highlight w:val="yellow"/>
        </w:rPr>
        <w:br w:type="textWrapping"/>
      </w:r>
      <w:r>
        <w:rPr>
          <w:rFonts w:hint="eastAsia"/>
          <w:sz w:val="24"/>
        </w:rPr>
        <w:t>4、平台应支持全周期采购管理服务，包括但不限于多级账户管理、审批管理、订单管理、验货管理等，</w:t>
      </w:r>
      <w:r>
        <w:rPr>
          <w:rFonts w:hint="eastAsia"/>
          <w:sz w:val="24"/>
        </w:rPr>
        <w:br w:type="textWrapping"/>
      </w:r>
      <w:r>
        <w:rPr>
          <w:rFonts w:hint="eastAsia"/>
          <w:sz w:val="24"/>
        </w:rPr>
        <w:t>5、平台能提供电商式采购等多模式，包括但不限于一站式采购、询价采购、竞价采购。支持多家比价，保证平台上同一产品或服务的价格不得高于市场平均价或产品官网，平台上同一商家同一时间周期内线上价格不得高于线下价格，应提供约束供应商相关事项的协议复印件。</w:t>
      </w:r>
      <w:r>
        <w:rPr>
          <w:rFonts w:hint="eastAsia"/>
          <w:sz w:val="24"/>
        </w:rPr>
        <w:br w:type="textWrapping"/>
      </w:r>
      <w:r>
        <w:rPr>
          <w:rFonts w:hint="eastAsia"/>
          <w:sz w:val="24"/>
        </w:rPr>
        <w:t>6、平台能提供多种模式结算服务，包括但不限于课题组自结算（各订单货款由院方各课题组自行报账分别支付给各供应商）、院方统一结算（各订单货款由院方统一结算集中支付给各供应商），以便采购人能根据业务需要按照不同结算方式实施结算。</w:t>
      </w:r>
      <w:r>
        <w:rPr>
          <w:rFonts w:hint="eastAsia"/>
          <w:sz w:val="24"/>
        </w:rPr>
        <w:br w:type="textWrapping"/>
      </w:r>
      <w:r>
        <w:rPr>
          <w:rFonts w:hint="eastAsia"/>
          <w:sz w:val="24"/>
        </w:rPr>
        <w:t>7</w:t>
      </w:r>
      <w:r>
        <w:rPr>
          <w:rFonts w:hint="eastAsia"/>
          <w:sz w:val="24"/>
          <w:highlight w:val="none"/>
        </w:rPr>
        <w:t>、提供移动办公应用，支持目前主流的IOS、ANDROID等操作系统的移动设备，用户可使用APP及微信小程序进行选购、下单、查询等操作。</w:t>
      </w:r>
      <w:r>
        <w:rPr>
          <w:rFonts w:hint="eastAsia"/>
          <w:sz w:val="24"/>
          <w:highlight w:val="yellow"/>
        </w:rPr>
        <w:br w:type="textWrapping"/>
      </w:r>
      <w:r>
        <w:rPr>
          <w:rFonts w:hint="eastAsia"/>
          <w:sz w:val="24"/>
        </w:rPr>
        <w:t>8、</w:t>
      </w:r>
      <w:r>
        <w:rPr>
          <w:rFonts w:hint="eastAsia"/>
          <w:sz w:val="24"/>
          <w:highlight w:val="none"/>
        </w:rPr>
        <w:t>平台提供长期免费技术支持，并可根据采购用户需求及时进行技术改进，免费使用平台后期更新/升级软件。</w:t>
      </w:r>
      <w:r>
        <w:rPr>
          <w:rFonts w:hint="eastAsia"/>
          <w:sz w:val="24"/>
          <w:highlight w:val="none"/>
        </w:rPr>
        <w:br w:type="textWrapping"/>
      </w:r>
      <w:r>
        <w:rPr>
          <w:rFonts w:hint="eastAsia"/>
          <w:sz w:val="24"/>
        </w:rPr>
        <w:t>9、平台应根据采购用户的需求提供培训计划及培训服务，保证采购工作顺利实施。</w:t>
      </w:r>
    </w:p>
    <w:p>
      <w:pPr>
        <w:spacing w:line="360" w:lineRule="auto"/>
        <w:rPr>
          <w:sz w:val="24"/>
        </w:rPr>
      </w:pPr>
      <w:r>
        <w:rPr>
          <w:rFonts w:hint="eastAsia"/>
          <w:b/>
          <w:bCs/>
          <w:sz w:val="24"/>
        </w:rPr>
        <w:t>二．</w:t>
      </w:r>
      <w:r>
        <w:rPr>
          <w:rFonts w:hint="eastAsia"/>
          <w:b/>
          <w:bCs/>
          <w:sz w:val="24"/>
          <w:lang w:eastAsia="zh-CN"/>
        </w:rPr>
        <w:t>功能</w:t>
      </w:r>
      <w:r>
        <w:rPr>
          <w:rFonts w:hint="eastAsia"/>
          <w:b/>
          <w:bCs/>
          <w:sz w:val="24"/>
        </w:rPr>
        <w:t>要求</w:t>
      </w:r>
    </w:p>
    <w:p>
      <w:pPr>
        <w:pStyle w:val="2"/>
        <w:numPr>
          <w:ilvl w:val="0"/>
          <w:numId w:val="0"/>
        </w:numPr>
        <w:spacing w:line="360" w:lineRule="auto"/>
        <w:ind w:leftChars="0"/>
        <w:rPr>
          <w:rFonts w:hint="eastAsia"/>
          <w:sz w:val="24"/>
          <w:highlight w:val="none"/>
          <w:lang w:eastAsia="zh-CN"/>
        </w:rPr>
      </w:pPr>
      <w:r>
        <w:rPr>
          <w:rFonts w:hint="eastAsia"/>
          <w:sz w:val="24"/>
          <w:highlight w:val="none"/>
          <w:lang w:val="en-US" w:eastAsia="zh-CN"/>
        </w:rPr>
        <w:t>1、</w:t>
      </w:r>
      <w:r>
        <w:rPr>
          <w:rFonts w:hint="eastAsia"/>
          <w:sz w:val="24"/>
          <w:highlight w:val="none"/>
          <w:lang w:eastAsia="zh-CN"/>
        </w:rPr>
        <w:t>平台入驻商家不少于</w:t>
      </w:r>
      <w:r>
        <w:rPr>
          <w:rFonts w:hint="eastAsia"/>
          <w:sz w:val="24"/>
          <w:highlight w:val="none"/>
          <w:lang w:val="en-US" w:eastAsia="zh-CN"/>
        </w:rPr>
        <w:t>10000家，</w:t>
      </w:r>
      <w:r>
        <w:rPr>
          <w:rFonts w:hint="eastAsia"/>
          <w:sz w:val="24"/>
          <w:highlight w:val="none"/>
          <w:lang w:eastAsia="zh-CN"/>
        </w:rPr>
        <w:t>可根据用户单位的需求添加供应商。</w:t>
      </w:r>
    </w:p>
    <w:p>
      <w:pPr>
        <w:pStyle w:val="2"/>
        <w:numPr>
          <w:ilvl w:val="0"/>
          <w:numId w:val="0"/>
        </w:numPr>
        <w:spacing w:line="360" w:lineRule="auto"/>
        <w:ind w:leftChars="0"/>
        <w:rPr>
          <w:rFonts w:hint="eastAsia"/>
          <w:sz w:val="24"/>
        </w:rPr>
      </w:pPr>
      <w:r>
        <w:rPr>
          <w:rFonts w:hint="eastAsia"/>
          <w:sz w:val="24"/>
          <w:lang w:val="en-US" w:eastAsia="zh-CN"/>
        </w:rPr>
        <w:t>2、</w:t>
      </w:r>
      <w:r>
        <w:rPr>
          <w:rFonts w:hint="eastAsia"/>
          <w:sz w:val="24"/>
        </w:rPr>
        <w:t>会员管理：支持多级多角色会员管理，包括采购角色、审批角色、验货角色、结算角色、多级管理员角色。</w:t>
      </w:r>
    </w:p>
    <w:p>
      <w:pPr>
        <w:pStyle w:val="2"/>
        <w:numPr>
          <w:ilvl w:val="0"/>
          <w:numId w:val="0"/>
        </w:numPr>
        <w:spacing w:line="360" w:lineRule="auto"/>
        <w:rPr>
          <w:rFonts w:hint="eastAsia"/>
          <w:sz w:val="24"/>
        </w:rPr>
      </w:pPr>
      <w:r>
        <w:rPr>
          <w:rFonts w:hint="eastAsia"/>
          <w:sz w:val="24"/>
          <w:lang w:val="en-US" w:eastAsia="zh-CN"/>
        </w:rPr>
        <w:t>3、</w:t>
      </w:r>
      <w:r>
        <w:rPr>
          <w:rFonts w:hint="eastAsia"/>
          <w:sz w:val="24"/>
        </w:rPr>
        <w:t>审批管理：用户单位或项目负责人可对采购订单及采购过程中的审批，进行全流程跟踪及管理，采购交易有全程日志记录，保证过程透明，责任明晰可溯。</w:t>
      </w:r>
    </w:p>
    <w:p>
      <w:pPr>
        <w:pStyle w:val="2"/>
        <w:numPr>
          <w:ilvl w:val="0"/>
          <w:numId w:val="0"/>
        </w:numPr>
        <w:spacing w:line="360" w:lineRule="auto"/>
        <w:rPr>
          <w:rFonts w:hint="eastAsia"/>
          <w:sz w:val="24"/>
        </w:rPr>
      </w:pPr>
      <w:r>
        <w:rPr>
          <w:rFonts w:hint="eastAsia"/>
          <w:sz w:val="24"/>
          <w:lang w:val="en-US" w:eastAsia="zh-CN"/>
        </w:rPr>
        <w:t>4、</w:t>
      </w:r>
      <w:r>
        <w:rPr>
          <w:rFonts w:hint="eastAsia"/>
          <w:sz w:val="24"/>
        </w:rPr>
        <w:t>商家管理：具有店面管理、商品管理、订单管理、团购折扣优惠管理等功能。支持多家比价，可提供电子招标/询价功能。</w:t>
      </w:r>
    </w:p>
    <w:p>
      <w:pPr>
        <w:pStyle w:val="2"/>
        <w:numPr>
          <w:ilvl w:val="0"/>
          <w:numId w:val="0"/>
        </w:numPr>
        <w:spacing w:line="360" w:lineRule="auto"/>
        <w:rPr>
          <w:rFonts w:hint="eastAsia"/>
          <w:sz w:val="24"/>
          <w:highlight w:val="none"/>
        </w:rPr>
      </w:pPr>
      <w:r>
        <w:rPr>
          <w:rFonts w:hint="eastAsia"/>
          <w:sz w:val="24"/>
          <w:highlight w:val="none"/>
          <w:lang w:val="en-US" w:eastAsia="zh-CN"/>
        </w:rPr>
        <w:t>5、</w:t>
      </w:r>
      <w:r>
        <w:rPr>
          <w:rFonts w:hint="eastAsia"/>
          <w:sz w:val="24"/>
          <w:highlight w:val="none"/>
        </w:rPr>
        <w:t>订单管理：可根据用户单位管理规定设定禁止平台采购商品类目和订单金额；支持课题管理及经费预算控制，采购超出课题预算时有提醒、禁止下单；可查询订单生成后物流状况；对未到货或不合格产品可行退货流程。</w:t>
      </w:r>
    </w:p>
    <w:p>
      <w:pPr>
        <w:pStyle w:val="2"/>
        <w:numPr>
          <w:ilvl w:val="0"/>
          <w:numId w:val="0"/>
        </w:numPr>
        <w:spacing w:line="360" w:lineRule="auto"/>
        <w:rPr>
          <w:rFonts w:hint="eastAsia"/>
          <w:sz w:val="24"/>
        </w:rPr>
      </w:pPr>
      <w:r>
        <w:rPr>
          <w:rFonts w:hint="eastAsia"/>
          <w:sz w:val="24"/>
          <w:lang w:val="en-US" w:eastAsia="zh-CN"/>
        </w:rPr>
        <w:t>6、</w:t>
      </w:r>
      <w:r>
        <w:rPr>
          <w:rFonts w:hint="eastAsia"/>
          <w:sz w:val="24"/>
        </w:rPr>
        <w:t>验货管理：支持实验室统一验货、课题组自验货等，可根据实验室要求设定验货审批流，支持快速验货（如小程序二维码扫码）、支持验货上传照片等功能。</w:t>
      </w:r>
    </w:p>
    <w:p>
      <w:pPr>
        <w:pStyle w:val="2"/>
        <w:numPr>
          <w:ilvl w:val="0"/>
          <w:numId w:val="0"/>
        </w:numPr>
        <w:spacing w:line="360" w:lineRule="auto"/>
        <w:rPr>
          <w:sz w:val="24"/>
        </w:rPr>
      </w:pPr>
      <w:r>
        <w:rPr>
          <w:rFonts w:hint="eastAsia"/>
          <w:sz w:val="24"/>
          <w:lang w:val="en-US" w:eastAsia="zh-CN"/>
        </w:rPr>
        <w:t>7、</w:t>
      </w:r>
      <w:r>
        <w:rPr>
          <w:rFonts w:hint="eastAsia"/>
          <w:sz w:val="24"/>
        </w:rPr>
        <w:t>平台可根据用户需求导入自定义合同模板，生成订单采购电子合同；使用正规国税开票系统，可实时开取电子发票，便于结算。</w:t>
      </w:r>
    </w:p>
    <w:p>
      <w:pPr>
        <w:pStyle w:val="2"/>
        <w:numPr>
          <w:ilvl w:val="0"/>
          <w:numId w:val="0"/>
        </w:numPr>
        <w:spacing w:line="360" w:lineRule="auto"/>
        <w:ind w:leftChars="0"/>
        <w:rPr>
          <w:rFonts w:hint="eastAsia"/>
          <w:sz w:val="24"/>
          <w:highlight w:val="none"/>
        </w:rPr>
      </w:pPr>
      <w:bookmarkStart w:id="0" w:name="_GoBack"/>
      <w:bookmarkEnd w:id="0"/>
      <w:r>
        <w:rPr>
          <w:rFonts w:hint="eastAsia"/>
          <w:sz w:val="24"/>
          <w:highlight w:val="none"/>
          <w:lang w:val="en-US" w:eastAsia="zh-CN"/>
        </w:rPr>
        <w:t>8、</w:t>
      </w:r>
      <w:r>
        <w:rPr>
          <w:rFonts w:hint="eastAsia"/>
          <w:sz w:val="24"/>
          <w:highlight w:val="none"/>
        </w:rPr>
        <w:t>平台支持根据用户、供应商、采购时间等采购数据分类查询、统计、分析，并具导出功能。用户采购人及管理员可自行导出其权限内的采购数据，包括供应商、产品明细、价格、订单时间、单价、数量、收货人等信息。</w:t>
      </w:r>
    </w:p>
    <w:p>
      <w:pPr>
        <w:pStyle w:val="2"/>
        <w:numPr>
          <w:ilvl w:val="0"/>
          <w:numId w:val="0"/>
        </w:numPr>
        <w:spacing w:line="360" w:lineRule="auto"/>
        <w:ind w:leftChars="0"/>
        <w:rPr>
          <w:rFonts w:hint="eastAsia"/>
          <w:sz w:val="24"/>
        </w:rPr>
      </w:pPr>
      <w:r>
        <w:rPr>
          <w:rFonts w:hint="eastAsia"/>
          <w:sz w:val="24"/>
          <w:lang w:val="en-US" w:eastAsia="zh-CN"/>
        </w:rPr>
        <w:t>9、</w:t>
      </w:r>
      <w:r>
        <w:rPr>
          <w:rFonts w:hint="eastAsia"/>
          <w:sz w:val="24"/>
        </w:rPr>
        <w:t>平台可提供物资库存管理功能（包括非平台采购物资），有效地对物资进行出入库管理。</w:t>
      </w:r>
    </w:p>
    <w:p>
      <w:pPr>
        <w:pStyle w:val="2"/>
        <w:numPr>
          <w:ilvl w:val="0"/>
          <w:numId w:val="0"/>
        </w:numPr>
        <w:spacing w:line="360" w:lineRule="auto"/>
        <w:ind w:leftChars="0"/>
        <w:rPr>
          <w:rFonts w:hint="eastAsia"/>
          <w:sz w:val="24"/>
          <w:lang w:eastAsia="zh-CN"/>
        </w:rPr>
      </w:pPr>
      <w:r>
        <w:rPr>
          <w:rFonts w:hint="eastAsia"/>
          <w:sz w:val="24"/>
          <w:lang w:val="en-US" w:eastAsia="zh-CN"/>
        </w:rPr>
        <w:t>10、</w:t>
      </w:r>
      <w:r>
        <w:rPr>
          <w:rFonts w:hint="eastAsia"/>
          <w:sz w:val="24"/>
        </w:rPr>
        <w:t>可与采购人现有信息系统如科研平台、财务系统、耗材管理系统、CA电子签名认证等信息系统免费对接</w:t>
      </w:r>
      <w:r>
        <w:rPr>
          <w:rFonts w:hint="eastAsia"/>
          <w:sz w:val="24"/>
          <w:lang w:eastAsia="zh-CN"/>
        </w:rPr>
        <w:t>。</w:t>
      </w:r>
    </w:p>
    <w:p>
      <w:pPr>
        <w:pStyle w:val="2"/>
        <w:numPr>
          <w:ilvl w:val="0"/>
          <w:numId w:val="0"/>
        </w:numPr>
        <w:spacing w:line="360" w:lineRule="auto"/>
        <w:ind w:leftChars="0"/>
        <w:rPr>
          <w:rFonts w:hint="default"/>
          <w:sz w:val="24"/>
          <w:lang w:val="en-US" w:eastAsia="zh-CN"/>
        </w:rPr>
      </w:pPr>
      <w:r>
        <w:rPr>
          <w:rFonts w:hint="eastAsia"/>
          <w:sz w:val="24"/>
          <w:lang w:val="en-US" w:eastAsia="zh-CN"/>
        </w:rPr>
        <w:t>11、</w:t>
      </w:r>
      <w:r>
        <w:rPr>
          <w:rFonts w:hint="eastAsia"/>
          <w:sz w:val="24"/>
        </w:rPr>
        <w:t>平台应在成都市内配有工作组，且设有专门对接人，负责平台管理和协调各项相关工作，若出现平台采购故障，应在接报后2小时内响应。</w:t>
      </w:r>
    </w:p>
    <w:p>
      <w:pPr>
        <w:spacing w:line="500" w:lineRule="exact"/>
        <w:rPr>
          <w:sz w:val="24"/>
        </w:rPr>
      </w:pPr>
      <w:r>
        <w:rPr>
          <w:rFonts w:hint="eastAsia"/>
          <w:b/>
          <w:bCs/>
          <w:sz w:val="24"/>
        </w:rPr>
        <w:t>三、安全保障要求</w:t>
      </w:r>
      <w:r>
        <w:rPr>
          <w:rFonts w:hint="eastAsia"/>
          <w:sz w:val="24"/>
        </w:rPr>
        <w:t xml:space="preserve">  （实质性要求）  </w:t>
      </w:r>
    </w:p>
    <w:p>
      <w:pPr>
        <w:spacing w:line="500" w:lineRule="exact"/>
        <w:rPr>
          <w:sz w:val="24"/>
        </w:rPr>
      </w:pPr>
      <w:r>
        <w:rPr>
          <w:rFonts w:hint="eastAsia"/>
          <w:sz w:val="24"/>
        </w:rPr>
        <w:t>1、平台应该具备国家行业内认定的信息安全相关证书，以确保采购人数据的安全性，同时未经采购人允许，不可向第三方公布或使用。若因平台方（包括商家）造成上述隐私信息的泄露，给采购人及其员工造成损失的，由平台承当赔偿责任。</w:t>
      </w:r>
    </w:p>
    <w:p>
      <w:pPr>
        <w:spacing w:line="500" w:lineRule="exact"/>
        <w:rPr>
          <w:sz w:val="24"/>
        </w:rPr>
      </w:pPr>
      <w:r>
        <w:rPr>
          <w:rFonts w:hint="eastAsia"/>
          <w:sz w:val="24"/>
        </w:rPr>
        <w:t>2、平台应具有ICP备案或ICP经营许可证（需提供相关证明材料），并按信息安全等级二级或以上系统进行安全防护（提供备案证明和安全测评报告），确保采购人数据和业务安全。</w:t>
      </w:r>
    </w:p>
    <w:p>
      <w:pPr>
        <w:spacing w:line="500" w:lineRule="exact"/>
        <w:rPr>
          <w:b/>
          <w:bCs/>
          <w:sz w:val="24"/>
        </w:rPr>
      </w:pPr>
      <w:r>
        <w:rPr>
          <w:rFonts w:hint="eastAsia"/>
          <w:b/>
          <w:bCs/>
          <w:sz w:val="24"/>
        </w:rPr>
        <w:t>四、资质要求</w:t>
      </w:r>
    </w:p>
    <w:p>
      <w:pPr>
        <w:spacing w:line="500" w:lineRule="exact"/>
        <w:ind w:firstLine="480" w:firstLineChars="200"/>
        <w:rPr>
          <w:rFonts w:ascii="宋体" w:hAnsi="宋体" w:cs="宋体"/>
          <w:kern w:val="0"/>
          <w:sz w:val="24"/>
        </w:rPr>
      </w:pPr>
      <w:r>
        <w:rPr>
          <w:rFonts w:hint="eastAsia"/>
          <w:sz w:val="24"/>
        </w:rPr>
        <w:t>获得工信部核发《中华人民共和国增值电信业务经营许可证》（B21类许可：在线数据处理与交易处理业务）。</w:t>
      </w:r>
    </w:p>
    <w:p>
      <w:pPr>
        <w:spacing w:line="500" w:lineRule="exact"/>
        <w:rPr>
          <w:rFonts w:hint="eastAsia"/>
          <w:b/>
          <w:bCs/>
          <w:sz w:val="24"/>
        </w:rPr>
      </w:pPr>
      <w:r>
        <w:rPr>
          <w:rFonts w:hint="eastAsia"/>
          <w:b/>
          <w:bCs/>
          <w:sz w:val="24"/>
        </w:rPr>
        <w:t>五、服务方案要求：</w:t>
      </w:r>
    </w:p>
    <w:p>
      <w:pPr>
        <w:spacing w:line="500" w:lineRule="exact"/>
        <w:ind w:firstLine="480" w:firstLineChars="200"/>
        <w:rPr>
          <w:color w:val="auto"/>
          <w:sz w:val="24"/>
        </w:rPr>
      </w:pPr>
      <w:r>
        <w:rPr>
          <w:color w:val="auto"/>
          <w:sz w:val="24"/>
        </w:rPr>
        <w:t>根据</w:t>
      </w:r>
      <w:r>
        <w:rPr>
          <w:rFonts w:hint="eastAsia"/>
          <w:color w:val="auto"/>
          <w:sz w:val="24"/>
        </w:rPr>
        <w:t>项目</w:t>
      </w:r>
      <w:r>
        <w:rPr>
          <w:color w:val="auto"/>
          <w:sz w:val="24"/>
        </w:rPr>
        <w:t>的服务要求和功能要求提出针对医院的个性化服务方案，包含但不限于：</w:t>
      </w:r>
      <w:r>
        <w:rPr>
          <w:rFonts w:hint="eastAsia"/>
          <w:color w:val="auto"/>
          <w:sz w:val="24"/>
        </w:rPr>
        <w:t>①售后服务承诺②应急服务处理方案③质量保障措施④本地服务和售后服务人员配置数量⑤平台入驻商家</w:t>
      </w:r>
      <w:r>
        <w:rPr>
          <w:color w:val="auto"/>
          <w:sz w:val="24"/>
        </w:rPr>
        <w:t>情况</w:t>
      </w:r>
      <w:r>
        <w:rPr>
          <w:rFonts w:hint="eastAsia"/>
          <w:color w:val="auto"/>
          <w:sz w:val="24"/>
        </w:rPr>
        <w:t>等</w:t>
      </w:r>
    </w:p>
    <w:p>
      <w:pPr>
        <w:pStyle w:val="2"/>
        <w:numPr>
          <w:ilvl w:val="0"/>
          <w:numId w:val="0"/>
        </w:numPr>
        <w:spacing w:line="360" w:lineRule="auto"/>
        <w:rPr>
          <w:rFonts w:hint="default" w:eastAsia="宋体"/>
          <w:b/>
          <w:bCs/>
          <w:sz w:val="24"/>
          <w:lang w:val="en-US" w:eastAsia="zh-CN"/>
        </w:rPr>
      </w:pPr>
      <w:r>
        <w:rPr>
          <w:rFonts w:hint="eastAsia"/>
          <w:b/>
          <w:bCs/>
          <w:lang w:eastAsia="zh-CN"/>
        </w:rPr>
        <w:t>六、</w:t>
      </w:r>
      <w:r>
        <w:rPr>
          <w:rFonts w:hint="eastAsia"/>
          <w:b/>
          <w:bCs/>
          <w:sz w:val="24"/>
          <w:lang w:val="en-US" w:eastAsia="zh-CN"/>
        </w:rPr>
        <w:t>本次结果拟选择综合得分排名前两名的采购平台进行合作</w:t>
      </w:r>
    </w:p>
    <w:p>
      <w:pPr>
        <w:pStyle w:val="2"/>
        <w:rPr>
          <w:rFonts w:hint="eastAsia" w:eastAsia="宋体"/>
          <w:lang w:eastAsia="zh-CN"/>
        </w:rPr>
      </w:pPr>
    </w:p>
    <w:p>
      <w:pPr>
        <w:spacing w:line="500" w:lineRule="exact"/>
        <w:ind w:firstLine="480" w:firstLineChars="200"/>
        <w:rPr>
          <w:rFonts w:hint="eastAsia"/>
          <w:sz w:val="24"/>
        </w:rPr>
      </w:pP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86162F"/>
    <w:multiLevelType w:val="singleLevel"/>
    <w:tmpl w:val="D586162F"/>
    <w:lvl w:ilvl="0" w:tentative="0">
      <w:start w:val="1"/>
      <w:numFmt w:val="decimal"/>
      <w:suff w:val="nothing"/>
      <w:lvlText w:val="%1、"/>
      <w:lvlJc w:val="left"/>
    </w:lvl>
  </w:abstractNum>
  <w:abstractNum w:abstractNumId="1">
    <w:nsid w:val="32599EC9"/>
    <w:multiLevelType w:val="singleLevel"/>
    <w:tmpl w:val="32599EC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jOTE0YjE3OTI3YzcyMWM5MGQ2ZDJhNGM3OTIzMGIifQ=="/>
  </w:docVars>
  <w:rsids>
    <w:rsidRoot w:val="00873809"/>
    <w:rsid w:val="000A2FD4"/>
    <w:rsid w:val="001A1C19"/>
    <w:rsid w:val="001A6016"/>
    <w:rsid w:val="001C77EB"/>
    <w:rsid w:val="0020694F"/>
    <w:rsid w:val="00242AA9"/>
    <w:rsid w:val="002C0F74"/>
    <w:rsid w:val="002E29F3"/>
    <w:rsid w:val="002F45CF"/>
    <w:rsid w:val="003413DA"/>
    <w:rsid w:val="003D0F06"/>
    <w:rsid w:val="003F217A"/>
    <w:rsid w:val="00404BEF"/>
    <w:rsid w:val="004856B7"/>
    <w:rsid w:val="004A449B"/>
    <w:rsid w:val="00515A3A"/>
    <w:rsid w:val="00546A92"/>
    <w:rsid w:val="00550D92"/>
    <w:rsid w:val="00677A97"/>
    <w:rsid w:val="00686E69"/>
    <w:rsid w:val="006D4DAC"/>
    <w:rsid w:val="00743EDB"/>
    <w:rsid w:val="00795E37"/>
    <w:rsid w:val="007F6465"/>
    <w:rsid w:val="00873809"/>
    <w:rsid w:val="008850FC"/>
    <w:rsid w:val="008B2CC6"/>
    <w:rsid w:val="009410AF"/>
    <w:rsid w:val="00965B47"/>
    <w:rsid w:val="00984547"/>
    <w:rsid w:val="009E53D7"/>
    <w:rsid w:val="00A02852"/>
    <w:rsid w:val="00A13BD0"/>
    <w:rsid w:val="00A62404"/>
    <w:rsid w:val="00A85AD7"/>
    <w:rsid w:val="00A86F29"/>
    <w:rsid w:val="00AD38FE"/>
    <w:rsid w:val="00B2372E"/>
    <w:rsid w:val="00B25695"/>
    <w:rsid w:val="00B87E04"/>
    <w:rsid w:val="00CC6624"/>
    <w:rsid w:val="00CE448A"/>
    <w:rsid w:val="00CE588C"/>
    <w:rsid w:val="00CF24E3"/>
    <w:rsid w:val="00D04BD5"/>
    <w:rsid w:val="00D33818"/>
    <w:rsid w:val="00D85DD4"/>
    <w:rsid w:val="00D91EFE"/>
    <w:rsid w:val="00DB5344"/>
    <w:rsid w:val="00E16FA8"/>
    <w:rsid w:val="00E92E4F"/>
    <w:rsid w:val="00E974CA"/>
    <w:rsid w:val="00EC3494"/>
    <w:rsid w:val="00F11A07"/>
    <w:rsid w:val="00F63763"/>
    <w:rsid w:val="00F92F24"/>
    <w:rsid w:val="05C3508A"/>
    <w:rsid w:val="06A521F7"/>
    <w:rsid w:val="0886328A"/>
    <w:rsid w:val="0F241C12"/>
    <w:rsid w:val="11412211"/>
    <w:rsid w:val="19B35138"/>
    <w:rsid w:val="2AF15F83"/>
    <w:rsid w:val="2CC7552F"/>
    <w:rsid w:val="3805122C"/>
    <w:rsid w:val="38241B98"/>
    <w:rsid w:val="38B66CE2"/>
    <w:rsid w:val="4BD20FCE"/>
    <w:rsid w:val="4E2C463D"/>
    <w:rsid w:val="52AF3E17"/>
    <w:rsid w:val="5DF63241"/>
    <w:rsid w:val="67485573"/>
    <w:rsid w:val="6B8D7079"/>
    <w:rsid w:val="6F1C1183"/>
    <w:rsid w:val="780C571B"/>
    <w:rsid w:val="7B914BD9"/>
    <w:rsid w:val="7D4A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1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3"/>
    <w:unhideWhenUsed/>
    <w:qFormat/>
    <w:uiPriority w:val="99"/>
    <w:pPr>
      <w:ind w:firstLine="420" w:firstLineChars="100"/>
    </w:pPr>
  </w:style>
  <w:style w:type="paragraph" w:styleId="3">
    <w:name w:val="Body Text"/>
    <w:basedOn w:val="1"/>
    <w:link w:val="12"/>
    <w:unhideWhenUsed/>
    <w:qFormat/>
    <w:uiPriority w:val="99"/>
    <w:pPr>
      <w:spacing w:after="120"/>
    </w:pPr>
  </w:style>
  <w:style w:type="paragraph" w:styleId="5">
    <w:name w:val="index 8"/>
    <w:basedOn w:val="1"/>
    <w:next w:val="1"/>
    <w:semiHidden/>
    <w:unhideWhenUsed/>
    <w:qFormat/>
    <w:uiPriority w:val="99"/>
    <w:pPr>
      <w:ind w:left="1400" w:leftChars="1400"/>
    </w:pPr>
  </w:style>
  <w:style w:type="paragraph" w:styleId="6">
    <w:name w:val="Plain Text"/>
    <w:basedOn w:val="1"/>
    <w:next w:val="5"/>
    <w:link w:val="14"/>
    <w:qFormat/>
    <w:uiPriority w:val="0"/>
    <w:rPr>
      <w:rFonts w:ascii="宋体" w:hAnsi="Courier New" w:cs="Courier New"/>
      <w:szCs w:val="21"/>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2 Char"/>
    <w:basedOn w:val="10"/>
    <w:link w:val="4"/>
    <w:qFormat/>
    <w:uiPriority w:val="0"/>
    <w:rPr>
      <w:rFonts w:ascii="Arial" w:hAnsi="Arial" w:eastAsia="黑体" w:cs="Times New Roman"/>
      <w:b/>
      <w:bCs/>
      <w:sz w:val="32"/>
      <w:szCs w:val="32"/>
    </w:rPr>
  </w:style>
  <w:style w:type="character" w:customStyle="1" w:styleId="12">
    <w:name w:val="正文文本 Char"/>
    <w:basedOn w:val="10"/>
    <w:link w:val="3"/>
    <w:qFormat/>
    <w:uiPriority w:val="99"/>
    <w:rPr>
      <w:rFonts w:ascii="Times New Roman" w:hAnsi="Times New Roman" w:eastAsia="宋体" w:cs="Times New Roman"/>
      <w:szCs w:val="24"/>
    </w:rPr>
  </w:style>
  <w:style w:type="character" w:customStyle="1" w:styleId="13">
    <w:name w:val="正文首行缩进 Char"/>
    <w:basedOn w:val="12"/>
    <w:link w:val="2"/>
    <w:qFormat/>
    <w:uiPriority w:val="99"/>
    <w:rPr>
      <w:rFonts w:ascii="Times New Roman" w:hAnsi="Times New Roman" w:eastAsia="宋体" w:cs="Times New Roman"/>
      <w:szCs w:val="24"/>
    </w:rPr>
  </w:style>
  <w:style w:type="character" w:customStyle="1" w:styleId="14">
    <w:name w:val="纯文本 Char"/>
    <w:basedOn w:val="10"/>
    <w:link w:val="6"/>
    <w:qFormat/>
    <w:uiPriority w:val="0"/>
    <w:rPr>
      <w:rFonts w:ascii="宋体" w:hAnsi="Courier New" w:eastAsia="宋体" w:cs="Courier New"/>
      <w:szCs w:val="21"/>
    </w:rPr>
  </w:style>
  <w:style w:type="paragraph" w:styleId="15">
    <w:name w:val="List Paragraph"/>
    <w:basedOn w:val="1"/>
    <w:qFormat/>
    <w:uiPriority w:val="34"/>
    <w:pPr>
      <w:ind w:firstLine="420" w:firstLineChars="200"/>
    </w:pPr>
  </w:style>
  <w:style w:type="character" w:customStyle="1" w:styleId="16">
    <w:name w:val="页眉 Char"/>
    <w:basedOn w:val="10"/>
    <w:link w:val="8"/>
    <w:qFormat/>
    <w:uiPriority w:val="99"/>
    <w:rPr>
      <w:rFonts w:ascii="Times New Roman" w:hAnsi="Times New Roman" w:eastAsia="宋体" w:cs="Times New Roman"/>
      <w:sz w:val="18"/>
      <w:szCs w:val="18"/>
    </w:rPr>
  </w:style>
  <w:style w:type="character" w:customStyle="1" w:styleId="17">
    <w:name w:val="页脚 Char"/>
    <w:basedOn w:val="10"/>
    <w:link w:val="7"/>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267</Words>
  <Characters>1527</Characters>
  <Lines>12</Lines>
  <Paragraphs>3</Paragraphs>
  <TotalTime>5</TotalTime>
  <ScaleCrop>false</ScaleCrop>
  <LinksUpToDate>false</LinksUpToDate>
  <CharactersWithSpaces>1791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2023-08-03T06:58:00Z</dcterms:created>
  <dc:creator>Zhang Yaqin</dc:creator>
  <cp:lastModifiedBy>r2000</cp:lastModifiedBy>
  <dcterms:modified xsi:type="dcterms:W3CDTF">2023-09-04T08:12:19Z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D6D505A113894122B4214B1113F4D1D4_13</vt:lpwstr>
  </property>
</Properties>
</file>